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0" w:lineRule="auto"/>
        <w:rPr>
          <w:rFonts w:ascii="Palatino Linotype" w:cs="Palatino Linotype" w:eastAsia="Palatino Linotype" w:hAnsi="Palatino Linotype"/>
          <w:b w:val="1"/>
          <w:color w:val="c00000"/>
          <w:sz w:val="22"/>
          <w:szCs w:val="22"/>
        </w:rPr>
      </w:pPr>
      <w:r w:rsidDel="00000000" w:rsidR="00000000" w:rsidRPr="00000000">
        <w:rPr>
          <w:rtl w:val="0"/>
        </w:rPr>
      </w:r>
    </w:p>
    <w:p w:rsidR="00000000" w:rsidDel="00000000" w:rsidP="00000000" w:rsidRDefault="00000000" w:rsidRPr="00000000" w14:paraId="00000002">
      <w:pPr>
        <w:spacing w:line="280" w:lineRule="auto"/>
        <w:rPr>
          <w:rFonts w:ascii="Palatino Linotype" w:cs="Palatino Linotype" w:eastAsia="Palatino Linotype" w:hAnsi="Palatino Linotype"/>
          <w:b w:val="1"/>
          <w:color w:val="c00000"/>
          <w:sz w:val="22"/>
          <w:szCs w:val="22"/>
        </w:rPr>
      </w:pPr>
      <w:r w:rsidDel="00000000" w:rsidR="00000000" w:rsidRPr="00000000">
        <w:rPr>
          <w:rtl w:val="0"/>
        </w:rPr>
      </w:r>
    </w:p>
    <w:p w:rsidR="00000000" w:rsidDel="00000000" w:rsidP="00000000" w:rsidRDefault="00000000" w:rsidRPr="00000000" w14:paraId="00000003">
      <w:pPr>
        <w:spacing w:line="276" w:lineRule="auto"/>
        <w:jc w:val="center"/>
        <w:rPr>
          <w:rFonts w:ascii="Palatino Linotype" w:cs="Palatino Linotype" w:eastAsia="Palatino Linotype" w:hAnsi="Palatino Linotype"/>
          <w:b w:val="1"/>
          <w:sz w:val="28"/>
          <w:szCs w:val="28"/>
        </w:rPr>
      </w:pPr>
      <w:r w:rsidDel="00000000" w:rsidR="00000000" w:rsidRPr="00000000">
        <w:rPr>
          <w:rFonts w:ascii="Palatino Linotype" w:cs="Palatino Linotype" w:eastAsia="Palatino Linotype" w:hAnsi="Palatino Linotype"/>
          <w:b w:val="1"/>
          <w:sz w:val="28"/>
          <w:szCs w:val="28"/>
          <w:rtl w:val="0"/>
        </w:rPr>
        <w:t xml:space="preserve">Intelligent Venice: the oldest city of the future</w:t>
      </w:r>
    </w:p>
    <w:p w:rsidR="00000000" w:rsidDel="00000000" w:rsidP="00000000" w:rsidRDefault="00000000" w:rsidRPr="00000000" w14:paraId="00000004">
      <w:pPr>
        <w:spacing w:line="276" w:lineRule="auto"/>
        <w:jc w:val="cente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05">
      <w:pPr>
        <w:spacing w:line="276" w:lineRule="auto"/>
        <w:jc w:val="center"/>
        <w:rPr>
          <w:rFonts w:ascii="Palatino Linotype" w:cs="Palatino Linotype" w:eastAsia="Palatino Linotype" w:hAnsi="Palatino Linotype"/>
          <w:b w:val="1"/>
          <w:sz w:val="24"/>
          <w:szCs w:val="24"/>
        </w:rPr>
      </w:pPr>
      <w:r w:rsidDel="00000000" w:rsidR="00000000" w:rsidRPr="00000000">
        <w:rPr>
          <w:rFonts w:ascii="Palatino Linotype" w:cs="Palatino Linotype" w:eastAsia="Palatino Linotype" w:hAnsi="Palatino Linotype"/>
          <w:b w:val="1"/>
          <w:sz w:val="24"/>
          <w:szCs w:val="24"/>
          <w:rtl w:val="0"/>
        </w:rPr>
        <w:t xml:space="preserve">Special Project of the </w:t>
      </w:r>
    </w:p>
    <w:p w:rsidR="00000000" w:rsidDel="00000000" w:rsidP="00000000" w:rsidRDefault="00000000" w:rsidRPr="00000000" w14:paraId="00000006">
      <w:pPr>
        <w:spacing w:line="276" w:lineRule="auto"/>
        <w:jc w:val="center"/>
        <w:rPr>
          <w:rFonts w:ascii="Palatino Linotype" w:cs="Palatino Linotype" w:eastAsia="Palatino Linotype" w:hAnsi="Palatino Linotype"/>
          <w:b w:val="1"/>
          <w:sz w:val="24"/>
          <w:szCs w:val="24"/>
        </w:rPr>
      </w:pPr>
      <w:r w:rsidDel="00000000" w:rsidR="00000000" w:rsidRPr="00000000">
        <w:rPr>
          <w:rFonts w:ascii="Palatino Linotype" w:cs="Palatino Linotype" w:eastAsia="Palatino Linotype" w:hAnsi="Palatino Linotype"/>
          <w:b w:val="1"/>
          <w:sz w:val="24"/>
          <w:szCs w:val="24"/>
          <w:rtl w:val="0"/>
        </w:rPr>
        <w:t xml:space="preserve">Venice Sustainability Foundation (VSF)</w:t>
      </w:r>
    </w:p>
    <w:p w:rsidR="00000000" w:rsidDel="00000000" w:rsidP="00000000" w:rsidRDefault="00000000" w:rsidRPr="00000000" w14:paraId="00000007">
      <w:pPr>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08">
      <w:pPr>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For the Biennale Architettura 2025</w:t>
      </w:r>
    </w:p>
    <w:p w:rsidR="00000000" w:rsidDel="00000000" w:rsidP="00000000" w:rsidRDefault="00000000" w:rsidRPr="00000000" w14:paraId="00000009">
      <w:pPr>
        <w:jc w:val="cente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A">
      <w:pPr>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sz w:val="22"/>
          <w:szCs w:val="22"/>
          <w:rtl w:val="0"/>
        </w:rPr>
        <w:t xml:space="preserve">Curators:</w:t>
      </w:r>
      <w:r w:rsidDel="00000000" w:rsidR="00000000" w:rsidRPr="00000000">
        <w:rPr>
          <w:rFonts w:ascii="Palatino Linotype" w:cs="Palatino Linotype" w:eastAsia="Palatino Linotype" w:hAnsi="Palatino Linotype"/>
          <w:sz w:val="22"/>
          <w:szCs w:val="22"/>
          <w:rtl w:val="0"/>
        </w:rPr>
        <w:t xml:space="preserve"> Benno Albrecht (Università Iuav di Venezia), Renato Brunetta (VSF e CNEL), Pierpaolo Campostrini (CORILA), Paolo Costa (C+3C Sistemi e Strategie).</w:t>
      </w:r>
    </w:p>
    <w:p w:rsidR="00000000" w:rsidDel="00000000" w:rsidP="00000000" w:rsidRDefault="00000000" w:rsidRPr="00000000" w14:paraId="0000000B">
      <w:pPr>
        <w:jc w:val="cente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C">
      <w:pPr>
        <w:spacing w:line="280" w:lineRule="auto"/>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Tesa dell’Isolotto, Darsena Grande dell’Arsenale, Venice</w:t>
        <w:br w:type="textWrapping"/>
        <w:t xml:space="preserve">May 10 – November 23, 2025</w:t>
      </w:r>
    </w:p>
    <w:p w:rsidR="00000000" w:rsidDel="00000000" w:rsidP="00000000" w:rsidRDefault="00000000" w:rsidRPr="00000000" w14:paraId="0000000D">
      <w:pPr>
        <w:spacing w:line="280" w:lineRule="auto"/>
        <w:jc w:val="center"/>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0E">
      <w:pPr>
        <w:jc w:val="center"/>
        <w:rPr>
          <w:rFonts w:ascii="Palatino Linotype" w:cs="Palatino Linotype" w:eastAsia="Palatino Linotype" w:hAnsi="Palatino Linotype"/>
          <w:b w:val="1"/>
          <w:sz w:val="22"/>
          <w:szCs w:val="22"/>
        </w:rPr>
      </w:pPr>
      <w:r w:rsidDel="00000000" w:rsidR="00000000" w:rsidRPr="00000000">
        <w:rPr>
          <w:rFonts w:ascii="Palatino Linotype" w:cs="Palatino Linotype" w:eastAsia="Palatino Linotype" w:hAnsi="Palatino Linotype"/>
          <w:b w:val="1"/>
          <w:sz w:val="22"/>
          <w:szCs w:val="22"/>
          <w:rtl w:val="0"/>
        </w:rPr>
        <w:t xml:space="preserve">EXHIBITION GUIDE </w:t>
      </w:r>
    </w:p>
    <w:p w:rsidR="00000000" w:rsidDel="00000000" w:rsidP="00000000" w:rsidRDefault="00000000" w:rsidRPr="00000000" w14:paraId="0000000F">
      <w:pPr>
        <w:jc w:val="both"/>
        <w:rPr>
          <w:rFonts w:ascii="Palatino Linotype" w:cs="Palatino Linotype" w:eastAsia="Palatino Linotype" w:hAnsi="Palatino Linotype"/>
          <w:b w:val="1"/>
          <w:vertAlign w:val="subscript"/>
        </w:rPr>
      </w:pPr>
      <w:r w:rsidDel="00000000" w:rsidR="00000000" w:rsidRPr="00000000">
        <w:rPr>
          <w:rtl w:val="0"/>
        </w:rPr>
      </w:r>
    </w:p>
    <w:p w:rsidR="00000000" w:rsidDel="00000000" w:rsidP="00000000" w:rsidRDefault="00000000" w:rsidRPr="00000000" w14:paraId="00000010">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exhibition is built around various levels of interpretation to ensure a differentiated experience. Upon entering the Pavilion, the visitor will be immersed in a basilica-like architectural space, with a rhythmic configuration of the walls created through a succession of apses and vertical panels.</w:t>
      </w:r>
    </w:p>
    <w:p w:rsidR="00000000" w:rsidDel="00000000" w:rsidP="00000000" w:rsidRDefault="00000000" w:rsidRPr="00000000" w14:paraId="00000011">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2">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five </w:t>
      </w:r>
      <w:r w:rsidDel="00000000" w:rsidR="00000000" w:rsidRPr="00000000">
        <w:rPr>
          <w:rFonts w:ascii="Palatino Linotype" w:cs="Palatino Linotype" w:eastAsia="Palatino Linotype" w:hAnsi="Palatino Linotype"/>
          <w:b w:val="1"/>
          <w:sz w:val="22"/>
          <w:szCs w:val="22"/>
          <w:rtl w:val="0"/>
        </w:rPr>
        <w:t xml:space="preserve">Apses of the intelligences</w:t>
      </w:r>
      <w:r w:rsidDel="00000000" w:rsidR="00000000" w:rsidRPr="00000000">
        <w:rPr>
          <w:rFonts w:ascii="Palatino Linotype" w:cs="Palatino Linotype" w:eastAsia="Palatino Linotype" w:hAnsi="Palatino Linotype"/>
          <w:sz w:val="22"/>
          <w:szCs w:val="22"/>
          <w:rtl w:val="0"/>
        </w:rPr>
        <w:t xml:space="preserve"> present the processes of formation and management of the city and the lagoon, both historically and in the contemporary context.</w:t>
      </w:r>
    </w:p>
    <w:p w:rsidR="00000000" w:rsidDel="00000000" w:rsidP="00000000" w:rsidRDefault="00000000" w:rsidRPr="00000000" w14:paraId="00000013">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4">
      <w:pPr>
        <w:spacing w:line="276" w:lineRule="auto"/>
        <w:jc w:val="both"/>
        <w:rPr>
          <w:rFonts w:ascii="Palatino Linotype" w:cs="Palatino Linotype" w:eastAsia="Palatino Linotype" w:hAnsi="Palatino Linotype"/>
          <w:b w:val="1"/>
          <w:sz w:val="22"/>
          <w:szCs w:val="22"/>
        </w:rPr>
      </w:pPr>
      <w:r w:rsidDel="00000000" w:rsidR="00000000" w:rsidRPr="00000000">
        <w:rPr>
          <w:rFonts w:ascii="Palatino Linotype" w:cs="Palatino Linotype" w:eastAsia="Palatino Linotype" w:hAnsi="Palatino Linotype"/>
          <w:b w:val="1"/>
          <w:sz w:val="22"/>
          <w:szCs w:val="22"/>
          <w:rtl w:val="0"/>
        </w:rPr>
        <w:t xml:space="preserve">Apse "Millenary time"</w:t>
      </w:r>
    </w:p>
    <w:p w:rsidR="00000000" w:rsidDel="00000000" w:rsidP="00000000" w:rsidRDefault="00000000" w:rsidRPr="00000000" w14:paraId="00000015">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time of the present generation is a fragment of the history of Venice, following the time already lived and preceding what is yet to come. The lagoon is a natural, ephemeral element whose presence today is due to its interaction with human society. Its current and future role is to serve as a link and integrate different urban realities.</w:t>
      </w:r>
    </w:p>
    <w:p w:rsidR="00000000" w:rsidDel="00000000" w:rsidP="00000000" w:rsidRDefault="00000000" w:rsidRPr="00000000" w14:paraId="00000016">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7">
      <w:pPr>
        <w:spacing w:line="276" w:lineRule="auto"/>
        <w:jc w:val="both"/>
        <w:rPr>
          <w:rFonts w:ascii="Palatino Linotype" w:cs="Palatino Linotype" w:eastAsia="Palatino Linotype" w:hAnsi="Palatino Linotype"/>
          <w:i w:val="1"/>
          <w:sz w:val="22"/>
          <w:szCs w:val="22"/>
        </w:rPr>
      </w:pPr>
      <w:r w:rsidDel="00000000" w:rsidR="00000000" w:rsidRPr="00000000">
        <w:rPr>
          <w:rFonts w:ascii="Palatino Linotype" w:cs="Palatino Linotype" w:eastAsia="Palatino Linotype" w:hAnsi="Palatino Linotype"/>
          <w:i w:val="1"/>
          <w:sz w:val="22"/>
          <w:szCs w:val="22"/>
          <w:rtl w:val="0"/>
        </w:rPr>
        <w:t xml:space="preserve">This theme is supported by the Autorità di Sistema Portuale del Mare Adriatico Settentrionale - Porti di Venezia e Chioggia, CORILA - Consorzio per il Coordinamento delle Ricerche inerenti al sistema lagunare di Venezia, the Istituto di Scienze Marine del Consiglio Nazionale delle Ricerche (ISMAR-CNR), and the Università Iuav di Venezia.</w:t>
      </w:r>
    </w:p>
    <w:p w:rsidR="00000000" w:rsidDel="00000000" w:rsidP="00000000" w:rsidRDefault="00000000" w:rsidRPr="00000000" w14:paraId="00000018">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9">
      <w:pPr>
        <w:spacing w:line="276" w:lineRule="auto"/>
        <w:jc w:val="both"/>
        <w:rPr>
          <w:rFonts w:ascii="Palatino Linotype" w:cs="Palatino Linotype" w:eastAsia="Palatino Linotype" w:hAnsi="Palatino Linotype"/>
          <w:b w:val="1"/>
          <w:sz w:val="22"/>
          <w:szCs w:val="22"/>
        </w:rPr>
      </w:pPr>
      <w:r w:rsidDel="00000000" w:rsidR="00000000" w:rsidRPr="00000000">
        <w:rPr>
          <w:rFonts w:ascii="Palatino Linotype" w:cs="Palatino Linotype" w:eastAsia="Palatino Linotype" w:hAnsi="Palatino Linotype"/>
          <w:b w:val="1"/>
          <w:sz w:val="22"/>
          <w:szCs w:val="22"/>
          <w:rtl w:val="0"/>
        </w:rPr>
        <w:t xml:space="preserve">Apse "Regulated lagoon"</w:t>
      </w:r>
    </w:p>
    <w:p w:rsidR="00000000" w:rsidDel="00000000" w:rsidP="00000000" w:rsidRDefault="00000000" w:rsidRPr="00000000" w14:paraId="0000001A">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defense of Venice from flooding events has not aimed to isolate it from the sea. Still, it has instead superimposed an intelligent regulation on the natural oscillation of the tide so as not to alter the lagoon's ecosystem services. The MOSE mobile barriers represent an extraordinary project that complements many other interventions described in this section.</w:t>
      </w:r>
    </w:p>
    <w:p w:rsidR="00000000" w:rsidDel="00000000" w:rsidP="00000000" w:rsidRDefault="00000000" w:rsidRPr="00000000" w14:paraId="0000001B">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C">
      <w:pPr>
        <w:spacing w:line="276" w:lineRule="auto"/>
        <w:jc w:val="both"/>
        <w:rPr>
          <w:rFonts w:ascii="Palatino Linotype" w:cs="Palatino Linotype" w:eastAsia="Palatino Linotype" w:hAnsi="Palatino Linotype"/>
          <w:i w:val="1"/>
          <w:sz w:val="22"/>
          <w:szCs w:val="22"/>
        </w:rPr>
      </w:pPr>
      <w:r w:rsidDel="00000000" w:rsidR="00000000" w:rsidRPr="00000000">
        <w:rPr>
          <w:rFonts w:ascii="Palatino Linotype" w:cs="Palatino Linotype" w:eastAsia="Palatino Linotype" w:hAnsi="Palatino Linotype"/>
          <w:i w:val="1"/>
          <w:sz w:val="22"/>
          <w:szCs w:val="22"/>
          <w:rtl w:val="0"/>
        </w:rPr>
        <w:t xml:space="preserve">This contribution comes primarily from materials provided by the Autorità per la Laguna di Venezia and the Consorzio Venezia Nuova.</w:t>
      </w:r>
    </w:p>
    <w:p w:rsidR="00000000" w:rsidDel="00000000" w:rsidP="00000000" w:rsidRDefault="00000000" w:rsidRPr="00000000" w14:paraId="0000001D">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E">
      <w:pPr>
        <w:spacing w:line="276" w:lineRule="auto"/>
        <w:jc w:val="both"/>
        <w:rPr>
          <w:rFonts w:ascii="Palatino Linotype" w:cs="Palatino Linotype" w:eastAsia="Palatino Linotype" w:hAnsi="Palatino Linotype"/>
          <w:b w:val="1"/>
          <w:sz w:val="22"/>
          <w:szCs w:val="22"/>
        </w:rPr>
      </w:pPr>
      <w:r w:rsidDel="00000000" w:rsidR="00000000" w:rsidRPr="00000000">
        <w:rPr>
          <w:rFonts w:ascii="Palatino Linotype" w:cs="Palatino Linotype" w:eastAsia="Palatino Linotype" w:hAnsi="Palatino Linotype"/>
          <w:b w:val="1"/>
          <w:sz w:val="22"/>
          <w:szCs w:val="22"/>
          <w:rtl w:val="0"/>
        </w:rPr>
        <w:t xml:space="preserve">Apse "Anthropized nature"</w:t>
      </w:r>
    </w:p>
    <w:p w:rsidR="00000000" w:rsidDel="00000000" w:rsidP="00000000" w:rsidRDefault="00000000" w:rsidRPr="00000000" w14:paraId="0000001F">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Venice Lagoon is the largest in the Mediterranean and is an essential wetland for biodiversity protection. Its co-evolution with societal needs makes it a typical product of the Anthropocene. Accurate scientific knowledge of natural dynamics is the foundation for its sustainable management.</w:t>
      </w:r>
    </w:p>
    <w:p w:rsidR="00000000" w:rsidDel="00000000" w:rsidP="00000000" w:rsidRDefault="00000000" w:rsidRPr="00000000" w14:paraId="00000020">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1">
      <w:pPr>
        <w:spacing w:line="276" w:lineRule="auto"/>
        <w:jc w:val="both"/>
        <w:rPr>
          <w:rFonts w:ascii="Palatino Linotype" w:cs="Palatino Linotype" w:eastAsia="Palatino Linotype" w:hAnsi="Palatino Linotype"/>
          <w:i w:val="1"/>
          <w:sz w:val="22"/>
          <w:szCs w:val="22"/>
        </w:rPr>
      </w:pPr>
      <w:r w:rsidDel="00000000" w:rsidR="00000000" w:rsidRPr="00000000">
        <w:rPr>
          <w:rFonts w:ascii="Palatino Linotype" w:cs="Palatino Linotype" w:eastAsia="Palatino Linotype" w:hAnsi="Palatino Linotype"/>
          <w:i w:val="1"/>
          <w:sz w:val="22"/>
          <w:szCs w:val="22"/>
          <w:rtl w:val="0"/>
        </w:rPr>
        <w:t xml:space="preserve">CORILA, ISMAR-CNR, the Regione del Veneto, and the Università Ca' Foscari Venezia have provided the rich material for an updated Lagoon Atlas, which visitors can access via the touch screen.</w:t>
      </w:r>
    </w:p>
    <w:p w:rsidR="00000000" w:rsidDel="00000000" w:rsidP="00000000" w:rsidRDefault="00000000" w:rsidRPr="00000000" w14:paraId="00000022">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3">
      <w:pPr>
        <w:spacing w:line="276" w:lineRule="auto"/>
        <w:jc w:val="both"/>
        <w:rPr>
          <w:rFonts w:ascii="Palatino Linotype" w:cs="Palatino Linotype" w:eastAsia="Palatino Linotype" w:hAnsi="Palatino Linotype"/>
          <w:b w:val="1"/>
          <w:sz w:val="22"/>
          <w:szCs w:val="22"/>
        </w:rPr>
      </w:pPr>
      <w:r w:rsidDel="00000000" w:rsidR="00000000" w:rsidRPr="00000000">
        <w:rPr>
          <w:rFonts w:ascii="Palatino Linotype" w:cs="Palatino Linotype" w:eastAsia="Palatino Linotype" w:hAnsi="Palatino Linotype"/>
          <w:b w:val="1"/>
          <w:sz w:val="22"/>
          <w:szCs w:val="22"/>
          <w:rtl w:val="0"/>
        </w:rPr>
        <w:t xml:space="preserve">Apse "Venice of the people"</w:t>
      </w:r>
    </w:p>
    <w:p w:rsidR="00000000" w:rsidDel="00000000" w:rsidP="00000000" w:rsidRDefault="00000000" w:rsidRPr="00000000" w14:paraId="00000024">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Like any other capital of a pre-unification Italian state, Venice expanded beyond its walls during modern times. Today, the Venetian </w:t>
      </w:r>
      <w:r w:rsidDel="00000000" w:rsidR="00000000" w:rsidRPr="00000000">
        <w:rPr>
          <w:rFonts w:ascii="Palatino Linotype" w:cs="Palatino Linotype" w:eastAsia="Palatino Linotype" w:hAnsi="Palatino Linotype"/>
          <w:i w:val="1"/>
          <w:sz w:val="22"/>
          <w:szCs w:val="22"/>
          <w:rtl w:val="0"/>
        </w:rPr>
        <w:t xml:space="preserve">civitas</w:t>
      </w:r>
      <w:r w:rsidDel="00000000" w:rsidR="00000000" w:rsidRPr="00000000">
        <w:rPr>
          <w:rFonts w:ascii="Palatino Linotype" w:cs="Palatino Linotype" w:eastAsia="Palatino Linotype" w:hAnsi="Palatino Linotype"/>
          <w:sz w:val="22"/>
          <w:szCs w:val="22"/>
          <w:rtl w:val="0"/>
        </w:rPr>
        <w:t xml:space="preserve"> expresses itself through the interaction of over a million individuals, involving lagoon and mainland settlements within a single functional area. The Venetian uniqueness is defined by the lagoon - the walls of Venice - which sometimes serve as a link and at other times make it difficult for flows of interaction between the areas. The ability to measure these flows across a vast area is essential for their sustainable management.</w:t>
      </w:r>
    </w:p>
    <w:p w:rsidR="00000000" w:rsidDel="00000000" w:rsidP="00000000" w:rsidRDefault="00000000" w:rsidRPr="00000000" w14:paraId="00000025">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6">
      <w:pPr>
        <w:spacing w:line="276" w:lineRule="auto"/>
        <w:jc w:val="both"/>
        <w:rPr>
          <w:rFonts w:ascii="Palatino Linotype" w:cs="Palatino Linotype" w:eastAsia="Palatino Linotype" w:hAnsi="Palatino Linotype"/>
          <w:i w:val="1"/>
          <w:sz w:val="22"/>
          <w:szCs w:val="22"/>
        </w:rPr>
      </w:pPr>
      <w:r w:rsidDel="00000000" w:rsidR="00000000" w:rsidRPr="00000000">
        <w:rPr>
          <w:rFonts w:ascii="Palatino Linotype" w:cs="Palatino Linotype" w:eastAsia="Palatino Linotype" w:hAnsi="Palatino Linotype"/>
          <w:i w:val="1"/>
          <w:sz w:val="22"/>
          <w:szCs w:val="22"/>
          <w:rtl w:val="0"/>
        </w:rPr>
        <w:t xml:space="preserve">The Comune di Venezia provides content from its Control Room, with collaboration from Venis, TIM, and VSF, for processing and presentation.</w:t>
      </w:r>
    </w:p>
    <w:p w:rsidR="00000000" w:rsidDel="00000000" w:rsidP="00000000" w:rsidRDefault="00000000" w:rsidRPr="00000000" w14:paraId="00000027">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8">
      <w:pPr>
        <w:spacing w:line="276" w:lineRule="auto"/>
        <w:jc w:val="both"/>
        <w:rPr>
          <w:rFonts w:ascii="Palatino Linotype" w:cs="Palatino Linotype" w:eastAsia="Palatino Linotype" w:hAnsi="Palatino Linotype"/>
          <w:b w:val="1"/>
          <w:sz w:val="22"/>
          <w:szCs w:val="22"/>
        </w:rPr>
      </w:pPr>
      <w:r w:rsidDel="00000000" w:rsidR="00000000" w:rsidRPr="00000000">
        <w:rPr>
          <w:rFonts w:ascii="Palatino Linotype" w:cs="Palatino Linotype" w:eastAsia="Palatino Linotype" w:hAnsi="Palatino Linotype"/>
          <w:b w:val="1"/>
          <w:sz w:val="22"/>
          <w:szCs w:val="22"/>
          <w:rtl w:val="0"/>
        </w:rPr>
        <w:t xml:space="preserve">Apse "Urban form"</w:t>
      </w:r>
    </w:p>
    <w:p w:rsidR="00000000" w:rsidDel="00000000" w:rsidP="00000000" w:rsidRDefault="00000000" w:rsidRPr="00000000" w14:paraId="00000029">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Venice's urban form has evolved while maintaining some original insights and realizations, which are still visible. Through historical illustrations, archival documents, and textual descriptions, some of the most significant aspects of the history of the Venice archipelago are presented.</w:t>
      </w:r>
    </w:p>
    <w:p w:rsidR="00000000" w:rsidDel="00000000" w:rsidP="00000000" w:rsidRDefault="00000000" w:rsidRPr="00000000" w14:paraId="0000002A">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B">
      <w:pPr>
        <w:spacing w:line="276" w:lineRule="auto"/>
        <w:jc w:val="both"/>
        <w:rPr>
          <w:rFonts w:ascii="Palatino Linotype" w:cs="Palatino Linotype" w:eastAsia="Palatino Linotype" w:hAnsi="Palatino Linotype"/>
          <w:i w:val="1"/>
          <w:sz w:val="22"/>
          <w:szCs w:val="22"/>
        </w:rPr>
      </w:pPr>
      <w:r w:rsidDel="00000000" w:rsidR="00000000" w:rsidRPr="00000000">
        <w:rPr>
          <w:rFonts w:ascii="Palatino Linotype" w:cs="Palatino Linotype" w:eastAsia="Palatino Linotype" w:hAnsi="Palatino Linotype"/>
          <w:i w:val="1"/>
          <w:sz w:val="22"/>
          <w:szCs w:val="22"/>
          <w:rtl w:val="0"/>
        </w:rPr>
        <w:t xml:space="preserve">The Università Iuav di Venezia and Venice International University have contributed to creating a unique experience in which visitors can immerse themselves and retrace a millenary history.</w:t>
      </w:r>
    </w:p>
    <w:p w:rsidR="00000000" w:rsidDel="00000000" w:rsidP="00000000" w:rsidRDefault="00000000" w:rsidRPr="00000000" w14:paraId="0000002C">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D">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w:t>
      </w:r>
      <w:r w:rsidDel="00000000" w:rsidR="00000000" w:rsidRPr="00000000">
        <w:rPr>
          <w:rFonts w:ascii="Palatino Linotype" w:cs="Palatino Linotype" w:eastAsia="Palatino Linotype" w:hAnsi="Palatino Linotype"/>
          <w:b w:val="1"/>
          <w:sz w:val="22"/>
          <w:szCs w:val="22"/>
          <w:rtl w:val="0"/>
        </w:rPr>
        <w:t xml:space="preserve">Table “Venetian Abacus”</w:t>
      </w:r>
      <w:r w:rsidDel="00000000" w:rsidR="00000000" w:rsidRPr="00000000">
        <w:rPr>
          <w:rFonts w:ascii="Palatino Linotype" w:cs="Palatino Linotype" w:eastAsia="Palatino Linotype" w:hAnsi="Palatino Linotype"/>
          <w:sz w:val="22"/>
          <w:szCs w:val="22"/>
          <w:rtl w:val="0"/>
        </w:rPr>
        <w:t xml:space="preserve"> - curated by the Università Iuav di Venezia - running along the central axis of the Tesa is dedicated to Ingenuities. It represents the objects, tools, mechanisms, and technologies with which the Venetians have managed to turn an uninhabitable place into one of the most important testimonies of global urban history. Visitors will be able to consult paper and photographic documents about the urbanization of Venice over the centuries. Through specific references, seemingly "restrictive" from an architectural point of view, it will be possible to understand how such "constraints" can instead ensure creative excellence.</w:t>
      </w:r>
    </w:p>
    <w:p w:rsidR="00000000" w:rsidDel="00000000" w:rsidP="00000000" w:rsidRDefault="00000000" w:rsidRPr="00000000" w14:paraId="0000002E">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F">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w:t>
      </w:r>
      <w:r w:rsidDel="00000000" w:rsidR="00000000" w:rsidRPr="00000000">
        <w:rPr>
          <w:rFonts w:ascii="Palatino Linotype" w:cs="Palatino Linotype" w:eastAsia="Palatino Linotype" w:hAnsi="Palatino Linotype"/>
          <w:b w:val="1"/>
          <w:sz w:val="22"/>
          <w:szCs w:val="22"/>
          <w:rtl w:val="0"/>
        </w:rPr>
        <w:t xml:space="preserve">"Actors of today and tomorrow"</w:t>
      </w:r>
      <w:r w:rsidDel="00000000" w:rsidR="00000000" w:rsidRPr="00000000">
        <w:rPr>
          <w:rFonts w:ascii="Palatino Linotype" w:cs="Palatino Linotype" w:eastAsia="Palatino Linotype" w:hAnsi="Palatino Linotype"/>
          <w:sz w:val="22"/>
          <w:szCs w:val="22"/>
          <w:rtl w:val="0"/>
        </w:rPr>
        <w:t xml:space="preserve"> section is equally essential. It occupies the connecting walls between the “Apses of the intelligences” and illustrates ongoing and developing projects by various public and private actors operating in the city.</w:t>
      </w:r>
    </w:p>
    <w:p w:rsidR="00000000" w:rsidDel="00000000" w:rsidP="00000000" w:rsidRDefault="00000000" w:rsidRPr="00000000" w14:paraId="00000030">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Actors are:</w:t>
      </w:r>
    </w:p>
    <w:p w:rsidR="00000000" w:rsidDel="00000000" w:rsidP="00000000" w:rsidRDefault="00000000" w:rsidRPr="00000000" w14:paraId="00000031">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Almaviva</w:t>
      </w:r>
    </w:p>
    <w:p w:rsidR="00000000" w:rsidDel="00000000" w:rsidP="00000000" w:rsidRDefault="00000000" w:rsidRPr="00000000" w14:paraId="00000032">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Assicurazioni Generali</w:t>
      </w:r>
    </w:p>
    <w:p w:rsidR="00000000" w:rsidDel="00000000" w:rsidP="00000000" w:rsidRDefault="00000000" w:rsidRPr="00000000" w14:paraId="00000033">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Autorità di Sistema Portuale dell’Adriatico Settentrionale - Porti di Venezia e Chioggia</w:t>
      </w:r>
    </w:p>
    <w:p w:rsidR="00000000" w:rsidDel="00000000" w:rsidP="00000000" w:rsidRDefault="00000000" w:rsidRPr="00000000" w14:paraId="00000034">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Conservatorio di Musica Benedetto Marcello Venezia</w:t>
      </w:r>
    </w:p>
    <w:p w:rsidR="00000000" w:rsidDel="00000000" w:rsidP="00000000" w:rsidRDefault="00000000" w:rsidRPr="00000000" w14:paraId="00000035">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Enfinity Global</w:t>
      </w:r>
    </w:p>
    <w:p w:rsidR="00000000" w:rsidDel="00000000" w:rsidP="00000000" w:rsidRDefault="00000000" w:rsidRPr="00000000" w14:paraId="00000036">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Eni</w:t>
      </w:r>
    </w:p>
    <w:p w:rsidR="00000000" w:rsidDel="00000000" w:rsidP="00000000" w:rsidRDefault="00000000" w:rsidRPr="00000000" w14:paraId="00000037">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Ferrovie dello Stato Italiane</w:t>
      </w:r>
    </w:p>
    <w:p w:rsidR="00000000" w:rsidDel="00000000" w:rsidP="00000000" w:rsidRDefault="00000000" w:rsidRPr="00000000" w14:paraId="00000038">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Fondazione Diabete Ricerca onlus</w:t>
      </w:r>
    </w:p>
    <w:p w:rsidR="00000000" w:rsidDel="00000000" w:rsidP="00000000" w:rsidRDefault="00000000" w:rsidRPr="00000000" w14:paraId="00000039">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Fincantieri</w:t>
      </w:r>
    </w:p>
    <w:p w:rsidR="00000000" w:rsidDel="00000000" w:rsidP="00000000" w:rsidRDefault="00000000" w:rsidRPr="00000000" w14:paraId="0000003A">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Mare Technopark</w:t>
      </w:r>
    </w:p>
    <w:p w:rsidR="00000000" w:rsidDel="00000000" w:rsidP="00000000" w:rsidRDefault="00000000" w:rsidRPr="00000000" w14:paraId="0000003B">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Microsoft Italia</w:t>
      </w:r>
    </w:p>
    <w:p w:rsidR="00000000" w:rsidDel="00000000" w:rsidP="00000000" w:rsidRDefault="00000000" w:rsidRPr="00000000" w14:paraId="0000003C">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Procuratoria di San Marco</w:t>
      </w:r>
    </w:p>
    <w:p w:rsidR="00000000" w:rsidDel="00000000" w:rsidP="00000000" w:rsidRDefault="00000000" w:rsidRPr="00000000" w14:paraId="0000003D">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Regione del Veneto</w:t>
      </w:r>
    </w:p>
    <w:p w:rsidR="00000000" w:rsidDel="00000000" w:rsidP="00000000" w:rsidRDefault="00000000" w:rsidRPr="00000000" w14:paraId="0000003E">
      <w:pPr>
        <w:numPr>
          <w:ilvl w:val="0"/>
          <w:numId w:val="1"/>
        </w:numPr>
        <w:spacing w:line="276" w:lineRule="auto"/>
        <w:ind w:left="720"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TIM</w:t>
      </w:r>
    </w:p>
    <w:p w:rsidR="00000000" w:rsidDel="00000000" w:rsidP="00000000" w:rsidRDefault="00000000" w:rsidRPr="00000000" w14:paraId="0000003F">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0">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1">
      <w:pPr>
        <w:spacing w:line="276"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The initiative is also supported by Alilaguna, Camera di Commercio Venezia Rovigo, and the Fondazione di Venezia.</w:t>
      </w:r>
    </w:p>
    <w:p w:rsidR="00000000" w:rsidDel="00000000" w:rsidP="00000000" w:rsidRDefault="00000000" w:rsidRPr="00000000" w14:paraId="00000042">
      <w:pPr>
        <w:spacing w:line="276"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3">
      <w:pPr>
        <w:spacing w:line="276"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7" w:type="default"/>
      <w:pgSz w:h="16840" w:w="1190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lay">
    <w:embedRegular w:fontKey="{00000000-0000-0000-0000-000000000000}" r:id="rId1" w:subsetted="0"/>
    <w:embedBold w:fontKey="{00000000-0000-0000-0000-000000000000}" r:id="rId2" w:subsetted="0"/>
  </w:font>
  <w:font w:name="Palatino Linotyp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-2070</wp:posOffset>
          </wp:positionH>
          <wp:positionV relativeFrom="paragraph">
            <wp:posOffset>-277745</wp:posOffset>
          </wp:positionV>
          <wp:extent cx="2057521" cy="626201"/>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57521" cy="62620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e" w:default="1">
    <w:name w:val="Normal"/>
    <w:qFormat w:val="1"/>
    <w:rsid w:val="00D23488"/>
    <w:pPr>
      <w:spacing w:line="240" w:lineRule="exact"/>
    </w:pPr>
    <w:rPr>
      <w:rFonts w:cs="Times New Roman" w:eastAsia="Times New Roman"/>
      <w:color w:val="000000"/>
      <w:lang w:val="en-GB"/>
    </w:rPr>
  </w:style>
  <w:style w:type="paragraph" w:styleId="Titolo1">
    <w:name w:val="heading 1"/>
    <w:basedOn w:val="Normale"/>
    <w:next w:val="Normale"/>
    <w:link w:val="Titolo1Carattere"/>
    <w:uiPriority w:val="9"/>
    <w:qFormat w:val="1"/>
    <w:rsid w:val="00D23488"/>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Titolo2">
    <w:name w:val="heading 2"/>
    <w:basedOn w:val="Normale"/>
    <w:next w:val="Normale"/>
    <w:link w:val="Titolo2Carattere"/>
    <w:uiPriority w:val="9"/>
    <w:semiHidden w:val="1"/>
    <w:unhideWhenUsed w:val="1"/>
    <w:qFormat w:val="1"/>
    <w:rsid w:val="00D23488"/>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Titolo3">
    <w:name w:val="heading 3"/>
    <w:basedOn w:val="Normale"/>
    <w:next w:val="Normale"/>
    <w:link w:val="Titolo3Carattere"/>
    <w:uiPriority w:val="9"/>
    <w:semiHidden w:val="1"/>
    <w:unhideWhenUsed w:val="1"/>
    <w:qFormat w:val="1"/>
    <w:rsid w:val="00D23488"/>
    <w:pPr>
      <w:keepNext w:val="1"/>
      <w:keepLines w:val="1"/>
      <w:spacing w:after="80" w:before="160"/>
      <w:outlineLvl w:val="2"/>
    </w:pPr>
    <w:rPr>
      <w:rFonts w:cstheme="majorBidi" w:eastAsiaTheme="majorEastAsia"/>
      <w:color w:val="0f4761" w:themeColor="accent1" w:themeShade="0000BF"/>
      <w:sz w:val="28"/>
      <w:szCs w:val="28"/>
    </w:rPr>
  </w:style>
  <w:style w:type="paragraph" w:styleId="Titolo4">
    <w:name w:val="heading 4"/>
    <w:basedOn w:val="Normale"/>
    <w:next w:val="Normale"/>
    <w:link w:val="Titolo4Carattere"/>
    <w:uiPriority w:val="9"/>
    <w:semiHidden w:val="1"/>
    <w:unhideWhenUsed w:val="1"/>
    <w:qFormat w:val="1"/>
    <w:rsid w:val="00D23488"/>
    <w:pPr>
      <w:keepNext w:val="1"/>
      <w:keepLines w:val="1"/>
      <w:spacing w:after="40" w:before="80"/>
      <w:outlineLvl w:val="3"/>
    </w:pPr>
    <w:rPr>
      <w:rFonts w:cstheme="majorBidi" w:eastAsiaTheme="majorEastAsia"/>
      <w:i w:val="1"/>
      <w:iCs w:val="1"/>
      <w:color w:val="0f4761" w:themeColor="accent1" w:themeShade="0000BF"/>
    </w:rPr>
  </w:style>
  <w:style w:type="paragraph" w:styleId="Titolo5">
    <w:name w:val="heading 5"/>
    <w:basedOn w:val="Normale"/>
    <w:next w:val="Normale"/>
    <w:link w:val="Titolo5Carattere"/>
    <w:uiPriority w:val="9"/>
    <w:semiHidden w:val="1"/>
    <w:unhideWhenUsed w:val="1"/>
    <w:qFormat w:val="1"/>
    <w:rsid w:val="00D23488"/>
    <w:pPr>
      <w:keepNext w:val="1"/>
      <w:keepLines w:val="1"/>
      <w:spacing w:after="40" w:before="80"/>
      <w:outlineLvl w:val="4"/>
    </w:pPr>
    <w:rPr>
      <w:rFonts w:cstheme="majorBidi" w:eastAsiaTheme="majorEastAsia"/>
      <w:color w:val="0f4761" w:themeColor="accent1" w:themeShade="0000BF"/>
    </w:rPr>
  </w:style>
  <w:style w:type="paragraph" w:styleId="Titolo6">
    <w:name w:val="heading 6"/>
    <w:basedOn w:val="Normale"/>
    <w:next w:val="Normale"/>
    <w:link w:val="Titolo6Carattere"/>
    <w:uiPriority w:val="9"/>
    <w:semiHidden w:val="1"/>
    <w:unhideWhenUsed w:val="1"/>
    <w:qFormat w:val="1"/>
    <w:rsid w:val="00D23488"/>
    <w:pPr>
      <w:keepNext w:val="1"/>
      <w:keepLines w:val="1"/>
      <w:spacing w:before="40"/>
      <w:outlineLvl w:val="5"/>
    </w:pPr>
    <w:rPr>
      <w:rFonts w:cstheme="majorBidi" w:eastAsiaTheme="majorEastAsia"/>
      <w:i w:val="1"/>
      <w:iCs w:val="1"/>
      <w:color w:val="595959" w:themeColor="text1" w:themeTint="0000A6"/>
    </w:rPr>
  </w:style>
  <w:style w:type="paragraph" w:styleId="Titolo7">
    <w:name w:val="heading 7"/>
    <w:basedOn w:val="Normale"/>
    <w:next w:val="Normale"/>
    <w:link w:val="Titolo7Carattere"/>
    <w:uiPriority w:val="9"/>
    <w:semiHidden w:val="1"/>
    <w:unhideWhenUsed w:val="1"/>
    <w:qFormat w:val="1"/>
    <w:rsid w:val="00D23488"/>
    <w:pPr>
      <w:keepNext w:val="1"/>
      <w:keepLines w:val="1"/>
      <w:spacing w:before="40"/>
      <w:outlineLvl w:val="6"/>
    </w:pPr>
    <w:rPr>
      <w:rFonts w:cstheme="majorBidi" w:eastAsiaTheme="majorEastAsia"/>
      <w:color w:val="595959" w:themeColor="text1" w:themeTint="0000A6"/>
    </w:rPr>
  </w:style>
  <w:style w:type="paragraph" w:styleId="Titolo8">
    <w:name w:val="heading 8"/>
    <w:basedOn w:val="Normale"/>
    <w:next w:val="Normale"/>
    <w:link w:val="Titolo8Carattere"/>
    <w:uiPriority w:val="9"/>
    <w:semiHidden w:val="1"/>
    <w:unhideWhenUsed w:val="1"/>
    <w:qFormat w:val="1"/>
    <w:rsid w:val="00D23488"/>
    <w:pPr>
      <w:keepNext w:val="1"/>
      <w:keepLines w:val="1"/>
      <w:outlineLvl w:val="7"/>
    </w:pPr>
    <w:rPr>
      <w:rFonts w:cstheme="majorBidi" w:eastAsiaTheme="majorEastAsia"/>
      <w:i w:val="1"/>
      <w:iCs w:val="1"/>
      <w:color w:val="272727" w:themeColor="text1" w:themeTint="0000D8"/>
    </w:rPr>
  </w:style>
  <w:style w:type="paragraph" w:styleId="Titolo9">
    <w:name w:val="heading 9"/>
    <w:basedOn w:val="Normale"/>
    <w:next w:val="Normale"/>
    <w:link w:val="Titolo9Carattere"/>
    <w:uiPriority w:val="9"/>
    <w:semiHidden w:val="1"/>
    <w:unhideWhenUsed w:val="1"/>
    <w:qFormat w:val="1"/>
    <w:rsid w:val="00D23488"/>
    <w:pPr>
      <w:keepNext w:val="1"/>
      <w:keepLines w:val="1"/>
      <w:outlineLvl w:val="8"/>
    </w:pPr>
    <w:rPr>
      <w:rFonts w:cstheme="majorBidi" w:eastAsiaTheme="majorEastAsia"/>
      <w:color w:val="272727" w:themeColor="text1" w:themeTint="0000D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link w:val="TitoloCarattere"/>
    <w:uiPriority w:val="10"/>
    <w:qFormat w:val="1"/>
    <w:rsid w:val="00D23488"/>
    <w:pPr>
      <w:spacing w:after="80"/>
      <w:contextualSpacing w:val="1"/>
    </w:pPr>
    <w:rPr>
      <w:rFonts w:asciiTheme="majorHAnsi" w:cstheme="majorBidi" w:eastAsiaTheme="majorEastAsia" w:hAnsiTheme="majorHAnsi"/>
      <w:spacing w:val="-10"/>
      <w:kern w:val="28"/>
      <w:sz w:val="56"/>
      <w:szCs w:val="56"/>
    </w:rPr>
  </w:style>
  <w:style w:type="character" w:styleId="Titolo1Carattere" w:customStyle="1">
    <w:name w:val="Titolo 1 Carattere"/>
    <w:basedOn w:val="Carpredefinitoparagrafo"/>
    <w:link w:val="Titolo1"/>
    <w:uiPriority w:val="9"/>
    <w:rsid w:val="00D23488"/>
    <w:rPr>
      <w:rFonts w:asciiTheme="majorHAnsi" w:cstheme="majorBidi" w:eastAsiaTheme="majorEastAsia" w:hAnsiTheme="majorHAnsi"/>
      <w:color w:val="0f4761" w:themeColor="accent1" w:themeShade="0000BF"/>
      <w:sz w:val="40"/>
      <w:szCs w:val="40"/>
    </w:rPr>
  </w:style>
  <w:style w:type="character" w:styleId="Titolo2Carattere" w:customStyle="1">
    <w:name w:val="Titolo 2 Carattere"/>
    <w:basedOn w:val="Carpredefinitoparagrafo"/>
    <w:link w:val="Titolo2"/>
    <w:uiPriority w:val="9"/>
    <w:semiHidden w:val="1"/>
    <w:rsid w:val="00D23488"/>
    <w:rPr>
      <w:rFonts w:asciiTheme="majorHAnsi" w:cstheme="majorBidi" w:eastAsiaTheme="majorEastAsia" w:hAnsiTheme="majorHAnsi"/>
      <w:color w:val="0f4761" w:themeColor="accent1" w:themeShade="0000BF"/>
      <w:sz w:val="32"/>
      <w:szCs w:val="32"/>
    </w:rPr>
  </w:style>
  <w:style w:type="character" w:styleId="Titolo3Carattere" w:customStyle="1">
    <w:name w:val="Titolo 3 Carattere"/>
    <w:basedOn w:val="Carpredefinitoparagrafo"/>
    <w:link w:val="Titolo3"/>
    <w:uiPriority w:val="9"/>
    <w:semiHidden w:val="1"/>
    <w:rsid w:val="00D23488"/>
    <w:rPr>
      <w:rFonts w:cstheme="majorBidi" w:eastAsiaTheme="majorEastAsia"/>
      <w:color w:val="0f4761" w:themeColor="accent1" w:themeShade="0000BF"/>
      <w:sz w:val="28"/>
      <w:szCs w:val="28"/>
    </w:rPr>
  </w:style>
  <w:style w:type="character" w:styleId="Titolo4Carattere" w:customStyle="1">
    <w:name w:val="Titolo 4 Carattere"/>
    <w:basedOn w:val="Carpredefinitoparagrafo"/>
    <w:link w:val="Titolo4"/>
    <w:uiPriority w:val="9"/>
    <w:semiHidden w:val="1"/>
    <w:rsid w:val="00D23488"/>
    <w:rPr>
      <w:rFonts w:cstheme="majorBidi" w:eastAsiaTheme="majorEastAsia"/>
      <w:i w:val="1"/>
      <w:iCs w:val="1"/>
      <w:color w:val="0f4761" w:themeColor="accent1" w:themeShade="0000BF"/>
    </w:rPr>
  </w:style>
  <w:style w:type="character" w:styleId="Titolo5Carattere" w:customStyle="1">
    <w:name w:val="Titolo 5 Carattere"/>
    <w:basedOn w:val="Carpredefinitoparagrafo"/>
    <w:link w:val="Titolo5"/>
    <w:uiPriority w:val="9"/>
    <w:semiHidden w:val="1"/>
    <w:rsid w:val="00D23488"/>
    <w:rPr>
      <w:rFonts w:cstheme="majorBidi" w:eastAsiaTheme="majorEastAsia"/>
      <w:color w:val="0f4761" w:themeColor="accent1" w:themeShade="0000BF"/>
    </w:rPr>
  </w:style>
  <w:style w:type="character" w:styleId="Titolo6Carattere" w:customStyle="1">
    <w:name w:val="Titolo 6 Carattere"/>
    <w:basedOn w:val="Carpredefinitoparagrafo"/>
    <w:link w:val="Titolo6"/>
    <w:uiPriority w:val="9"/>
    <w:semiHidden w:val="1"/>
    <w:rsid w:val="00D23488"/>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D23488"/>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D23488"/>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D23488"/>
    <w:rPr>
      <w:rFonts w:cstheme="majorBidi" w:eastAsiaTheme="majorEastAsia"/>
      <w:color w:val="272727" w:themeColor="text1" w:themeTint="0000D8"/>
    </w:rPr>
  </w:style>
  <w:style w:type="character" w:styleId="TitoloCarattere" w:customStyle="1">
    <w:name w:val="Titolo Carattere"/>
    <w:basedOn w:val="Carpredefinitoparagrafo"/>
    <w:link w:val="Titolo"/>
    <w:uiPriority w:val="10"/>
    <w:rsid w:val="00D23488"/>
    <w:rPr>
      <w:rFonts w:asciiTheme="majorHAnsi" w:cstheme="majorBidi" w:eastAsiaTheme="majorEastAsia" w:hAnsiTheme="majorHAnsi"/>
      <w:spacing w:val="-10"/>
      <w:kern w:val="28"/>
      <w:sz w:val="56"/>
      <w:szCs w:val="56"/>
    </w:rPr>
  </w:style>
  <w:style w:type="paragraph" w:styleId="Sottotitolo">
    <w:name w:val="Subtitle"/>
    <w:basedOn w:val="Normale"/>
    <w:next w:val="Normale"/>
    <w:link w:val="SottotitoloCarattere"/>
    <w:uiPriority w:val="11"/>
    <w:qFormat w:val="1"/>
    <w:pPr>
      <w:spacing w:after="160"/>
    </w:pPr>
    <w:rPr>
      <w:color w:val="595959"/>
      <w:sz w:val="28"/>
      <w:szCs w:val="28"/>
    </w:rPr>
  </w:style>
  <w:style w:type="character" w:styleId="SottotitoloCarattere" w:customStyle="1">
    <w:name w:val="Sottotitolo Carattere"/>
    <w:basedOn w:val="Carpredefinitoparagrafo"/>
    <w:link w:val="Sottotitolo"/>
    <w:uiPriority w:val="11"/>
    <w:rsid w:val="00D23488"/>
    <w:rPr>
      <w:rFonts w:cstheme="majorBidi" w:eastAsiaTheme="majorEastAsia"/>
      <w:color w:val="595959" w:themeColor="text1" w:themeTint="0000A6"/>
      <w:spacing w:val="15"/>
      <w:sz w:val="28"/>
      <w:szCs w:val="28"/>
    </w:rPr>
  </w:style>
  <w:style w:type="paragraph" w:styleId="Citazione">
    <w:name w:val="Quote"/>
    <w:basedOn w:val="Normale"/>
    <w:next w:val="Normale"/>
    <w:link w:val="CitazioneCarattere"/>
    <w:uiPriority w:val="29"/>
    <w:qFormat w:val="1"/>
    <w:rsid w:val="00D23488"/>
    <w:pPr>
      <w:spacing w:after="160" w:before="160"/>
      <w:jc w:val="center"/>
    </w:pPr>
    <w:rPr>
      <w:i w:val="1"/>
      <w:iCs w:val="1"/>
      <w:color w:val="404040" w:themeColor="text1" w:themeTint="0000BF"/>
    </w:rPr>
  </w:style>
  <w:style w:type="character" w:styleId="CitazioneCarattere" w:customStyle="1">
    <w:name w:val="Citazione Carattere"/>
    <w:basedOn w:val="Carpredefinitoparagrafo"/>
    <w:link w:val="Citazione"/>
    <w:uiPriority w:val="29"/>
    <w:rsid w:val="00D23488"/>
    <w:rPr>
      <w:i w:val="1"/>
      <w:iCs w:val="1"/>
      <w:color w:val="404040" w:themeColor="text1" w:themeTint="0000BF"/>
    </w:rPr>
  </w:style>
  <w:style w:type="paragraph" w:styleId="Paragrafoelenco">
    <w:name w:val="List Paragraph"/>
    <w:basedOn w:val="Normale"/>
    <w:uiPriority w:val="34"/>
    <w:qFormat w:val="1"/>
    <w:rsid w:val="00D23488"/>
    <w:pPr>
      <w:ind w:left="720"/>
      <w:contextualSpacing w:val="1"/>
    </w:pPr>
  </w:style>
  <w:style w:type="character" w:styleId="Enfasiintensa">
    <w:name w:val="Intense Emphasis"/>
    <w:basedOn w:val="Carpredefinitoparagrafo"/>
    <w:uiPriority w:val="21"/>
    <w:qFormat w:val="1"/>
    <w:rsid w:val="00D23488"/>
    <w:rPr>
      <w:i w:val="1"/>
      <w:iCs w:val="1"/>
      <w:color w:val="0f4761" w:themeColor="accent1" w:themeShade="0000BF"/>
    </w:rPr>
  </w:style>
  <w:style w:type="paragraph" w:styleId="Citazioneintensa">
    <w:name w:val="Intense Quote"/>
    <w:basedOn w:val="Normale"/>
    <w:next w:val="Normale"/>
    <w:link w:val="CitazioneintensaCarattere"/>
    <w:uiPriority w:val="30"/>
    <w:qFormat w:val="1"/>
    <w:rsid w:val="00D2348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zioneintensaCarattere" w:customStyle="1">
    <w:name w:val="Citazione intensa Carattere"/>
    <w:basedOn w:val="Carpredefinitoparagrafo"/>
    <w:link w:val="Citazioneintensa"/>
    <w:uiPriority w:val="30"/>
    <w:rsid w:val="00D23488"/>
    <w:rPr>
      <w:i w:val="1"/>
      <w:iCs w:val="1"/>
      <w:color w:val="0f4761" w:themeColor="accent1" w:themeShade="0000BF"/>
    </w:rPr>
  </w:style>
  <w:style w:type="character" w:styleId="Riferimentointenso">
    <w:name w:val="Intense Reference"/>
    <w:basedOn w:val="Carpredefinitoparagrafo"/>
    <w:uiPriority w:val="32"/>
    <w:qFormat w:val="1"/>
    <w:rsid w:val="00D23488"/>
    <w:rPr>
      <w:b w:val="1"/>
      <w:bCs w:val="1"/>
      <w:smallCaps w:val="1"/>
      <w:color w:val="0f4761" w:themeColor="accent1" w:themeShade="0000BF"/>
      <w:spacing w:val="5"/>
    </w:rPr>
  </w:style>
  <w:style w:type="paragraph" w:styleId="Testocommento">
    <w:name w:val="annotation text"/>
    <w:basedOn w:val="Normale"/>
    <w:link w:val="TestocommentoCarattere"/>
    <w:uiPriority w:val="99"/>
    <w:semiHidden w:val="1"/>
    <w:unhideWhenUsed w:val="1"/>
    <w:rsid w:val="00D23488"/>
    <w:pPr>
      <w:spacing w:line="240" w:lineRule="auto"/>
    </w:pPr>
  </w:style>
  <w:style w:type="character" w:styleId="TestocommentoCarattere" w:customStyle="1">
    <w:name w:val="Testo commento Carattere"/>
    <w:basedOn w:val="Carpredefinitoparagrafo"/>
    <w:link w:val="Testocommento"/>
    <w:uiPriority w:val="99"/>
    <w:semiHidden w:val="1"/>
    <w:rsid w:val="00D23488"/>
    <w:rPr>
      <w:rFonts w:ascii="Arial" w:cs="Times New Roman" w:eastAsia="Times New Roman" w:hAnsi="Arial"/>
      <w:color w:val="000000"/>
      <w:kern w:val="0"/>
      <w:sz w:val="20"/>
      <w:szCs w:val="20"/>
      <w:lang w:eastAsia="it-IT" w:val="en-GB"/>
    </w:rPr>
  </w:style>
  <w:style w:type="character" w:styleId="Rimandocommento">
    <w:name w:val="annotation reference"/>
    <w:basedOn w:val="Carpredefinitoparagrafo"/>
    <w:uiPriority w:val="99"/>
    <w:semiHidden w:val="1"/>
    <w:unhideWhenUsed w:val="1"/>
    <w:rsid w:val="00D23488"/>
    <w:rPr>
      <w:sz w:val="16"/>
      <w:szCs w:val="16"/>
    </w:rPr>
  </w:style>
  <w:style w:type="paragraph" w:styleId="Revisione">
    <w:name w:val="Revision"/>
    <w:hidden w:val="1"/>
    <w:uiPriority w:val="99"/>
    <w:semiHidden w:val="1"/>
    <w:rsid w:val="00123B4D"/>
    <w:rPr>
      <w:rFonts w:cs="Times New Roman" w:eastAsia="Times New Roman"/>
      <w:color w:val="000000"/>
      <w:lang w:val="en-GB"/>
    </w:rPr>
  </w:style>
  <w:style w:type="paragraph" w:styleId="Soggettocommento">
    <w:name w:val="annotation subject"/>
    <w:basedOn w:val="Testocommento"/>
    <w:next w:val="Testocommento"/>
    <w:link w:val="SoggettocommentoCarattere"/>
    <w:uiPriority w:val="99"/>
    <w:semiHidden w:val="1"/>
    <w:unhideWhenUsed w:val="1"/>
    <w:rsid w:val="00123B4D"/>
    <w:rPr>
      <w:b w:val="1"/>
      <w:bCs w:val="1"/>
    </w:rPr>
  </w:style>
  <w:style w:type="character" w:styleId="SoggettocommentoCarattere" w:customStyle="1">
    <w:name w:val="Soggetto commento Carattere"/>
    <w:basedOn w:val="TestocommentoCarattere"/>
    <w:link w:val="Soggettocommento"/>
    <w:uiPriority w:val="99"/>
    <w:semiHidden w:val="1"/>
    <w:rsid w:val="00123B4D"/>
    <w:rPr>
      <w:rFonts w:ascii="Arial" w:cs="Times New Roman" w:eastAsia="Times New Roman" w:hAnsi="Arial"/>
      <w:b w:val="1"/>
      <w:bCs w:val="1"/>
      <w:color w:val="000000"/>
      <w:kern w:val="0"/>
      <w:sz w:val="20"/>
      <w:szCs w:val="20"/>
      <w:lang w:eastAsia="it-IT" w:val="en-GB"/>
    </w:rPr>
  </w:style>
  <w:style w:type="paragraph" w:styleId="Intestazione">
    <w:name w:val="header"/>
    <w:basedOn w:val="Normale"/>
    <w:link w:val="IntestazioneCarattere"/>
    <w:uiPriority w:val="99"/>
    <w:unhideWhenUsed w:val="1"/>
    <w:rsid w:val="004720E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4720EF"/>
    <w:rPr>
      <w:rFonts w:cs="Times New Roman" w:eastAsia="Times New Roman"/>
      <w:color w:val="000000"/>
      <w:lang w:val="en-GB"/>
    </w:rPr>
  </w:style>
  <w:style w:type="paragraph" w:styleId="Pidipagina">
    <w:name w:val="footer"/>
    <w:basedOn w:val="Normale"/>
    <w:link w:val="PidipaginaCarattere"/>
    <w:uiPriority w:val="99"/>
    <w:unhideWhenUsed w:val="1"/>
    <w:rsid w:val="004720E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4720EF"/>
    <w:rPr>
      <w:rFonts w:cs="Times New Roman" w:eastAsia="Times New Roman"/>
      <w:color w:val="000000"/>
      <w:lang w:val="en-GB"/>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alatinoLinotype-regular.ttf"/><Relationship Id="rId4" Type="http://schemas.openxmlformats.org/officeDocument/2006/relationships/font" Target="fonts/PalatinoLinotype-bold.ttf"/><Relationship Id="rId5" Type="http://schemas.openxmlformats.org/officeDocument/2006/relationships/font" Target="fonts/PalatinoLinotype-italic.ttf"/><Relationship Id="rId6" Type="http://schemas.openxmlformats.org/officeDocument/2006/relationships/font" Target="fonts/PalatinoLinotyp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tP8zzU+BI67MzHl76kc2PIMmQ==">CgMxLjA4AHIhMTBBbk02U0NCcWZZNnp5YkJMZVd2X3o0UG5RaE1ZdG1C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2025-05-07T12:50:00Z</dcterms:created>
  <dc:creator>Cecilia Gualazzini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6156c9fc2705413645fb6dea28101b3980a1eff82204a4742d214eda4bc525e4</vt:lpwstr>
  </property>
</Properties>
</file>